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3C" w:rsidRDefault="00076A3C" w:rsidP="00076A3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b/>
          <w:bCs/>
          <w:u w:val="single"/>
        </w:rPr>
        <w:t>PROGRAMMA:</w:t>
      </w:r>
    </w:p>
    <w:p w:rsidR="00076A3C" w:rsidRDefault="00076A3C" w:rsidP="00076A3C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9:30     Apertura dei lavori ed introduzione                                                   C. Pozzilli</w:t>
      </w:r>
    </w:p>
    <w:p w:rsidR="00076A3C" w:rsidRDefault="00076A3C" w:rsidP="00076A3C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10.00   Patogenesi della SM      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000000"/>
        </w:rPr>
        <w:t>G.Borriello</w:t>
      </w:r>
      <w:proofErr w:type="spellEnd"/>
    </w:p>
    <w:p w:rsidR="00076A3C" w:rsidRDefault="00076A3C" w:rsidP="00076A3C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10.40Terapie farmacologiche iniettive 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000000"/>
        </w:rPr>
        <w:t>C.Pozzilli</w:t>
      </w:r>
      <w:proofErr w:type="spellEnd"/>
    </w:p>
    <w:p w:rsidR="00076A3C" w:rsidRDefault="00076A3C" w:rsidP="00076A3C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11:10 Terapie farmacologiche orali                                                             G. </w:t>
      </w:r>
      <w:proofErr w:type="spellStart"/>
      <w:r>
        <w:rPr>
          <w:rFonts w:ascii="Arial" w:hAnsi="Arial" w:cs="Arial"/>
          <w:color w:val="000000"/>
        </w:rPr>
        <w:t>Borriello</w:t>
      </w:r>
      <w:proofErr w:type="spellEnd"/>
    </w:p>
    <w:p w:rsidR="00076A3C" w:rsidRDefault="00076A3C" w:rsidP="00076A3C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11.40 Terapia farmacologiche </w:t>
      </w:r>
      <w:proofErr w:type="spellStart"/>
      <w:r>
        <w:rPr>
          <w:rFonts w:ascii="Arial" w:hAnsi="Arial" w:cs="Arial"/>
          <w:color w:val="000000"/>
        </w:rPr>
        <w:t>infusionale</w:t>
      </w:r>
      <w:proofErr w:type="spellEnd"/>
      <w:r>
        <w:rPr>
          <w:rFonts w:ascii="Arial" w:hAnsi="Arial" w:cs="Arial"/>
          <w:color w:val="000000"/>
        </w:rPr>
        <w:t xml:space="preserve">                                                   G. </w:t>
      </w:r>
      <w:proofErr w:type="spellStart"/>
      <w:r>
        <w:rPr>
          <w:rFonts w:ascii="Arial" w:hAnsi="Arial" w:cs="Arial"/>
          <w:color w:val="000000"/>
        </w:rPr>
        <w:t>Borriello</w:t>
      </w:r>
      <w:proofErr w:type="spellEnd"/>
    </w:p>
    <w:p w:rsidR="00076A3C" w:rsidRDefault="00076A3C" w:rsidP="00076A3C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12.10 Monitoraggio dei farmaci                                                                   C. Pozzilli</w:t>
      </w:r>
    </w:p>
    <w:p w:rsidR="00076A3C" w:rsidRDefault="00076A3C" w:rsidP="00076A3C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12.40 Gestione degli eventi avversi più comuni                                          G. </w:t>
      </w:r>
      <w:proofErr w:type="spellStart"/>
      <w:r>
        <w:rPr>
          <w:rFonts w:ascii="Arial" w:hAnsi="Arial" w:cs="Arial"/>
          <w:color w:val="000000"/>
        </w:rPr>
        <w:t>Borriello</w:t>
      </w:r>
      <w:proofErr w:type="spellEnd"/>
    </w:p>
    <w:p w:rsidR="00076A3C" w:rsidRDefault="00076A3C" w:rsidP="00076A3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13.40 discussione </w:t>
      </w:r>
    </w:p>
    <w:p w:rsidR="00076A3C" w:rsidRDefault="00076A3C" w:rsidP="00076A3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14.30  Chiusura dei lavori</w:t>
      </w:r>
    </w:p>
    <w:p w:rsidR="00AE3DC9" w:rsidRDefault="00AE3DC9"/>
    <w:sectPr w:rsidR="00AE3DC9" w:rsidSect="00AE3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0B18"/>
    <w:multiLevelType w:val="multilevel"/>
    <w:tmpl w:val="0730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76A3C"/>
    <w:rsid w:val="00076A3C"/>
    <w:rsid w:val="00237036"/>
    <w:rsid w:val="00514141"/>
    <w:rsid w:val="007E1AB0"/>
    <w:rsid w:val="00AE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A3C"/>
    <w:pPr>
      <w:spacing w:line="240" w:lineRule="auto"/>
      <w:ind w:left="0" w:right="0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A3C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cp:lastPrinted>2019-05-16T08:56:00Z</cp:lastPrinted>
  <dcterms:created xsi:type="dcterms:W3CDTF">2019-05-16T08:56:00Z</dcterms:created>
  <dcterms:modified xsi:type="dcterms:W3CDTF">2019-05-16T08:57:00Z</dcterms:modified>
</cp:coreProperties>
</file>